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E90B5" w14:textId="7464C71C" w:rsidR="00CF2959" w:rsidRPr="00CF2959" w:rsidRDefault="00CF2959" w:rsidP="00CF2959">
      <w:pPr>
        <w:pStyle w:val="Heading1"/>
        <w:jc w:val="right"/>
        <w:rPr>
          <w:rFonts w:ascii="Times New Roman" w:hAnsi="Times New Roman" w:cs="Times New Roman"/>
          <w:sz w:val="24"/>
          <w:szCs w:val="24"/>
        </w:rPr>
      </w:pPr>
      <w:r w:rsidRPr="00CF2959">
        <w:rPr>
          <w:rFonts w:ascii="Times New Roman" w:hAnsi="Times New Roman" w:cs="Times New Roman"/>
          <w:sz w:val="24"/>
          <w:szCs w:val="24"/>
        </w:rPr>
        <w:t>Annexure – IV</w:t>
      </w:r>
    </w:p>
    <w:p w14:paraId="2E0C006D" w14:textId="4BB633E4" w:rsidR="00313EF9" w:rsidRDefault="00002AB4" w:rsidP="002F5199">
      <w:pPr>
        <w:ind w:left="720" w:right="567" w:firstLine="720"/>
        <w:jc w:val="center"/>
        <w:rPr>
          <w:b/>
          <w:szCs w:val="24"/>
        </w:rPr>
      </w:pPr>
      <w:r w:rsidRPr="00C76110">
        <w:rPr>
          <w:b/>
          <w:szCs w:val="24"/>
        </w:rPr>
        <w:t>Forwarding Letter by the Head of Affiliating Institution/University</w:t>
      </w:r>
    </w:p>
    <w:p w14:paraId="55CD1325" w14:textId="2890FDE5" w:rsidR="007A5ACE" w:rsidRDefault="00F601A9" w:rsidP="00F601A9">
      <w:pPr>
        <w:spacing w:line="246" w:lineRule="auto"/>
        <w:ind w:left="715" w:right="576" w:firstLine="95"/>
        <w:jc w:val="center"/>
        <w:rPr>
          <w:szCs w:val="24"/>
        </w:rPr>
      </w:pPr>
      <w:r w:rsidRPr="00F601A9">
        <w:rPr>
          <w:b/>
          <w:i/>
          <w:iCs/>
          <w:color w:val="auto"/>
          <w:szCs w:val="24"/>
        </w:rPr>
        <w:t>(To be printed on the official letterhead of the Institution/University and maintained in the same format)</w:t>
      </w:r>
    </w:p>
    <w:p w14:paraId="130B9089" w14:textId="53F54E8C" w:rsidR="00E55B53" w:rsidRDefault="00E55B53" w:rsidP="00002AB4">
      <w:pPr>
        <w:spacing w:line="246" w:lineRule="auto"/>
        <w:ind w:left="715" w:right="576" w:firstLine="95"/>
        <w:jc w:val="left"/>
        <w:rPr>
          <w:szCs w:val="24"/>
        </w:rPr>
      </w:pPr>
      <w:bookmarkStart w:id="0" w:name="_Hlk208587024"/>
      <w:r>
        <w:rPr>
          <w:szCs w:val="24"/>
        </w:rPr>
        <w:t>To</w:t>
      </w:r>
    </w:p>
    <w:p w14:paraId="37645619" w14:textId="58FD935F" w:rsidR="00002AB4" w:rsidRPr="00C76110" w:rsidRDefault="00002AB4" w:rsidP="00002AB4">
      <w:pPr>
        <w:spacing w:line="246" w:lineRule="auto"/>
        <w:ind w:left="715" w:right="576" w:firstLine="95"/>
        <w:jc w:val="left"/>
        <w:rPr>
          <w:szCs w:val="24"/>
        </w:rPr>
      </w:pPr>
      <w:r w:rsidRPr="00C76110">
        <w:rPr>
          <w:szCs w:val="24"/>
        </w:rPr>
        <w:t xml:space="preserve">The In-charge,  </w:t>
      </w:r>
    </w:p>
    <w:p w14:paraId="1F47C6E4" w14:textId="77777777" w:rsidR="00002AB4" w:rsidRPr="00C76110" w:rsidRDefault="00002AB4" w:rsidP="00002AB4">
      <w:pPr>
        <w:spacing w:line="246" w:lineRule="auto"/>
        <w:ind w:left="715" w:right="576" w:firstLine="95"/>
        <w:jc w:val="left"/>
        <w:rPr>
          <w:szCs w:val="24"/>
        </w:rPr>
      </w:pPr>
      <w:r w:rsidRPr="00C76110">
        <w:rPr>
          <w:szCs w:val="24"/>
        </w:rPr>
        <w:t xml:space="preserve">Research Projects (RP) Division  </w:t>
      </w:r>
    </w:p>
    <w:p w14:paraId="1FA5C916" w14:textId="77777777" w:rsidR="00002AB4" w:rsidRPr="00C76110" w:rsidRDefault="00002AB4" w:rsidP="00002AB4">
      <w:pPr>
        <w:spacing w:line="246" w:lineRule="auto"/>
        <w:ind w:left="715" w:right="576" w:firstLine="95"/>
        <w:jc w:val="left"/>
        <w:rPr>
          <w:szCs w:val="24"/>
        </w:rPr>
      </w:pPr>
      <w:r w:rsidRPr="00C76110">
        <w:rPr>
          <w:szCs w:val="24"/>
        </w:rPr>
        <w:t xml:space="preserve">Indian Council of Social Science Research (ICSSR) </w:t>
      </w:r>
    </w:p>
    <w:p w14:paraId="36200392" w14:textId="77777777" w:rsidR="00002AB4" w:rsidRPr="00C76110" w:rsidRDefault="00171C41" w:rsidP="00002AB4">
      <w:pPr>
        <w:spacing w:line="246" w:lineRule="auto"/>
        <w:ind w:left="715" w:right="576" w:firstLine="95"/>
        <w:jc w:val="left"/>
        <w:rPr>
          <w:szCs w:val="24"/>
        </w:rPr>
      </w:pPr>
      <w:r>
        <w:rPr>
          <w:szCs w:val="24"/>
        </w:rPr>
        <w:t xml:space="preserve">JNU Institutional Area, </w:t>
      </w:r>
      <w:r w:rsidR="00002AB4" w:rsidRPr="00C76110">
        <w:rPr>
          <w:szCs w:val="24"/>
        </w:rPr>
        <w:t xml:space="preserve">Aruna Asaf Ali Marg,  </w:t>
      </w:r>
    </w:p>
    <w:p w14:paraId="7A7FB067" w14:textId="635ECA01" w:rsidR="00002AB4" w:rsidRPr="00C76110" w:rsidRDefault="00002AB4" w:rsidP="006D0EF1">
      <w:pPr>
        <w:spacing w:line="246" w:lineRule="auto"/>
        <w:ind w:left="715" w:right="576" w:firstLine="95"/>
        <w:jc w:val="left"/>
        <w:rPr>
          <w:szCs w:val="24"/>
        </w:rPr>
      </w:pPr>
      <w:r w:rsidRPr="00C76110">
        <w:rPr>
          <w:szCs w:val="24"/>
        </w:rPr>
        <w:t xml:space="preserve">New Delhi - 110067 </w:t>
      </w:r>
      <w:bookmarkEnd w:id="0"/>
    </w:p>
    <w:p w14:paraId="590945C3" w14:textId="56FCD13F" w:rsidR="00F601A9" w:rsidRDefault="00F601A9" w:rsidP="00F601A9">
      <w:pPr>
        <w:pStyle w:val="NormalWeb"/>
        <w:spacing w:line="276" w:lineRule="auto"/>
        <w:ind w:left="715" w:firstLine="5"/>
        <w:jc w:val="both"/>
      </w:pPr>
      <w:r w:rsidRPr="00F601A9">
        <w:t xml:space="preserve">This is to forward the application of </w:t>
      </w:r>
      <w:proofErr w:type="spellStart"/>
      <w:r w:rsidRPr="00F601A9">
        <w:rPr>
          <w:b/>
          <w:bCs/>
        </w:rPr>
        <w:t>Dr.</w:t>
      </w:r>
      <w:proofErr w:type="spellEnd"/>
      <w:r w:rsidRPr="00F601A9">
        <w:rPr>
          <w:b/>
          <w:bCs/>
        </w:rPr>
        <w:t>/Mr./Ms._____________________________</w:t>
      </w:r>
      <w:r w:rsidRPr="00F601A9">
        <w:t xml:space="preserve"> (Name, Designation, and Department) a </w:t>
      </w:r>
      <w:r w:rsidRPr="00F601A9">
        <w:rPr>
          <w:b/>
          <w:bCs/>
        </w:rPr>
        <w:t>permanent / temporary / ad-hoc / retired</w:t>
      </w:r>
      <w:r w:rsidRPr="00F601A9">
        <w:t xml:space="preserve"> employee of </w:t>
      </w:r>
      <w:r w:rsidRPr="00F601A9">
        <w:rPr>
          <w:b/>
          <w:bCs/>
        </w:rPr>
        <w:t>________________________ (Name of the Institution/Organization)</w:t>
      </w:r>
      <w:r>
        <w:rPr>
          <w:b/>
          <w:bCs/>
        </w:rPr>
        <w:t xml:space="preserve"> </w:t>
      </w:r>
      <w:r w:rsidRPr="00F601A9">
        <w:t xml:space="preserve">for consideration </w:t>
      </w:r>
      <w:bookmarkStart w:id="1" w:name="_Hlk224124340"/>
      <w:r w:rsidRPr="00F601A9">
        <w:t xml:space="preserve">under the </w:t>
      </w:r>
      <w:r w:rsidR="00A21512">
        <w:t xml:space="preserve">ICSSR </w:t>
      </w:r>
      <w:r w:rsidR="00A21512" w:rsidRPr="00A21512">
        <w:t>scheme</w:t>
      </w:r>
      <w:r w:rsidRPr="00F601A9">
        <w:rPr>
          <w:b/>
          <w:bCs/>
        </w:rPr>
        <w:t xml:space="preserve"> Major/Minor Research Projects (2025–26)</w:t>
      </w:r>
      <w:r w:rsidRPr="00F601A9">
        <w:t>.</w:t>
      </w:r>
    </w:p>
    <w:bookmarkEnd w:id="1"/>
    <w:p w14:paraId="215DAFAC" w14:textId="614CC11C" w:rsidR="00F601A9" w:rsidRPr="00F601A9" w:rsidRDefault="00F601A9" w:rsidP="00F601A9">
      <w:pPr>
        <w:pStyle w:val="NormalWeb"/>
        <w:spacing w:line="276" w:lineRule="auto"/>
        <w:ind w:left="715" w:firstLine="5"/>
        <w:jc w:val="both"/>
      </w:pPr>
      <w:r w:rsidRPr="00F601A9">
        <w:t>Our institution hereby agrees to administer the project funds and extend all necessary research infrastructure and facilities</w:t>
      </w:r>
      <w:r w:rsidR="008335AA">
        <w:t>,</w:t>
      </w:r>
      <w:r w:rsidRPr="00F601A9">
        <w:t xml:space="preserve"> including library, laboratory, equipment, and office assistance</w:t>
      </w:r>
      <w:r w:rsidR="008335AA">
        <w:t xml:space="preserve"> </w:t>
      </w:r>
      <w:r w:rsidRPr="00F601A9">
        <w:t>to ensure the smooth execution and timely completion of the research project.</w:t>
      </w:r>
    </w:p>
    <w:p w14:paraId="2229173A" w14:textId="4769379D" w:rsidR="00F601A9" w:rsidRPr="00F601A9" w:rsidRDefault="00F601A9" w:rsidP="00F601A9">
      <w:pPr>
        <w:pStyle w:val="NormalWeb"/>
        <w:spacing w:line="276" w:lineRule="auto"/>
        <w:ind w:left="715" w:firstLine="5"/>
        <w:jc w:val="both"/>
      </w:pPr>
      <w:r w:rsidRPr="00F601A9">
        <w:t xml:space="preserve">We also undertake to open and maintain a dedicated bank account, duly registered on the PFMS portal / RBI system, for the release of ICSSR research grants (Scheme Code – 0877), in accordance with ICSSR guidelines (as available on </w:t>
      </w:r>
      <w:hyperlink r:id="rId7" w:tgtFrame="_new" w:history="1">
        <w:r w:rsidRPr="00F601A9">
          <w:rPr>
            <w:color w:val="4472C4" w:themeColor="accent1"/>
            <w:u w:val="single"/>
          </w:rPr>
          <w:t>www.icssr.org</w:t>
        </w:r>
      </w:hyperlink>
      <w:r w:rsidRPr="00F601A9">
        <w:t>).</w:t>
      </w:r>
    </w:p>
    <w:p w14:paraId="1D6CD953" w14:textId="77777777" w:rsidR="00F601A9" w:rsidRPr="00F601A9" w:rsidRDefault="00F601A9" w:rsidP="00F601A9">
      <w:pPr>
        <w:pStyle w:val="NormalWeb"/>
        <w:spacing w:line="276" w:lineRule="auto"/>
        <w:ind w:left="715" w:firstLine="5"/>
        <w:jc w:val="both"/>
      </w:pPr>
      <w:r w:rsidRPr="00F601A9">
        <w:t>In the event that the Project Director or Co-Project Director discontinues association with this institution for valid reasons, we shall nominate a suitable replacement from the institution, subject to ICSSR’s approval. The institution further assumes full responsibility for submitting the audited statement of accounts and utilisation certificate for the sanctioned grant as per ICSSR norms. Overhead charges will be claimed and disbursed as per ICSSR rules.</w:t>
      </w:r>
    </w:p>
    <w:p w14:paraId="73DA030A" w14:textId="77777777" w:rsidR="00F601A9" w:rsidRPr="00F601A9" w:rsidRDefault="00F601A9" w:rsidP="00F601A9">
      <w:pPr>
        <w:pStyle w:val="NormalWeb"/>
        <w:spacing w:line="276" w:lineRule="auto"/>
        <w:ind w:left="715" w:firstLine="5"/>
        <w:jc w:val="both"/>
      </w:pPr>
      <w:r w:rsidRPr="00F601A9">
        <w:t>We also acknowledge that the copyright and intellectual property rights of the project’s outcomes will remain vested with ICSSR, and that publication or dissemination of research results shall be subject to ICSSR’s approval.</w:t>
      </w:r>
    </w:p>
    <w:p w14:paraId="0DB39830" w14:textId="77777777" w:rsidR="00F601A9" w:rsidRPr="00F601A9" w:rsidRDefault="00F601A9" w:rsidP="00F601A9">
      <w:pPr>
        <w:pStyle w:val="NormalWeb"/>
        <w:spacing w:line="276" w:lineRule="auto"/>
        <w:ind w:left="715" w:firstLine="5"/>
        <w:jc w:val="both"/>
      </w:pPr>
      <w:r w:rsidRPr="00F601A9">
        <w:t>Yours faithfully,</w:t>
      </w:r>
    </w:p>
    <w:p w14:paraId="3DE21F29" w14:textId="77777777" w:rsidR="00F601A9" w:rsidRPr="00F601A9" w:rsidRDefault="00F601A9" w:rsidP="00F601A9">
      <w:pPr>
        <w:pStyle w:val="NormalWeb"/>
        <w:spacing w:before="0" w:beforeAutospacing="0" w:after="0" w:afterAutospacing="0" w:line="360" w:lineRule="auto"/>
        <w:ind w:left="715" w:firstLine="5"/>
      </w:pPr>
      <w:r w:rsidRPr="00F601A9">
        <w:t>Signature: ___________________________</w:t>
      </w:r>
      <w:r w:rsidRPr="00F601A9">
        <w:br/>
        <w:t>Name: ______________________________</w:t>
      </w:r>
      <w:r w:rsidRPr="00F601A9">
        <w:br/>
        <w:t>Designation: Director / Principal / Registrar</w:t>
      </w:r>
      <w:r w:rsidRPr="00F601A9">
        <w:br/>
        <w:t>(with official seal and stamp)</w:t>
      </w:r>
    </w:p>
    <w:p w14:paraId="26D24ACD" w14:textId="77777777" w:rsidR="00F601A9" w:rsidRPr="00F601A9" w:rsidRDefault="00F601A9" w:rsidP="00F601A9">
      <w:pPr>
        <w:pStyle w:val="NormalWeb"/>
        <w:spacing w:before="0" w:beforeAutospacing="0" w:after="0" w:afterAutospacing="0" w:line="360" w:lineRule="auto"/>
        <w:ind w:left="715" w:firstLine="5"/>
      </w:pPr>
      <w:r w:rsidRPr="00F601A9">
        <w:t>Place: ____________________</w:t>
      </w:r>
      <w:r w:rsidRPr="00F601A9">
        <w:br/>
        <w:t>Date: ____________________</w:t>
      </w:r>
    </w:p>
    <w:p w14:paraId="3ABF57C9" w14:textId="77777777" w:rsidR="00002AB4" w:rsidRPr="00C76110" w:rsidRDefault="00002AB4" w:rsidP="00F601A9">
      <w:pPr>
        <w:spacing w:after="0" w:line="259" w:lineRule="auto"/>
        <w:ind w:left="0" w:right="837" w:firstLine="0"/>
        <w:jc w:val="left"/>
        <w:rPr>
          <w:szCs w:val="24"/>
        </w:rPr>
      </w:pPr>
      <w:r w:rsidRPr="00C76110">
        <w:rPr>
          <w:b/>
          <w:szCs w:val="24"/>
        </w:rPr>
        <w:t xml:space="preserve"> </w:t>
      </w:r>
    </w:p>
    <w:sectPr w:rsidR="00002AB4" w:rsidRPr="00C76110" w:rsidSect="00CF2959">
      <w:headerReference w:type="even" r:id="rId8"/>
      <w:headerReference w:type="default" r:id="rId9"/>
      <w:footerReference w:type="even" r:id="rId10"/>
      <w:footerReference w:type="default" r:id="rId11"/>
      <w:headerReference w:type="first" r:id="rId12"/>
      <w:footerReference w:type="first" r:id="rId13"/>
      <w:pgSz w:w="11906" w:h="16838"/>
      <w:pgMar w:top="0" w:right="1416" w:bottom="284" w:left="720" w:header="0"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7966" w14:textId="77777777" w:rsidR="00871368" w:rsidRDefault="00871368" w:rsidP="004C1CBF">
      <w:pPr>
        <w:spacing w:after="0" w:line="240" w:lineRule="auto"/>
      </w:pPr>
      <w:r>
        <w:separator/>
      </w:r>
    </w:p>
  </w:endnote>
  <w:endnote w:type="continuationSeparator" w:id="0">
    <w:p w14:paraId="23A21957" w14:textId="77777777" w:rsidR="00871368" w:rsidRDefault="00871368" w:rsidP="004C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7831" w14:textId="77777777" w:rsidR="00A21512" w:rsidRDefault="00A21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6994" w14:textId="77777777" w:rsidR="00FD4A48" w:rsidRPr="00305CE4" w:rsidRDefault="00305CE4">
    <w:pPr>
      <w:spacing w:after="0" w:line="259" w:lineRule="auto"/>
      <w:ind w:left="720" w:firstLine="0"/>
      <w:jc w:val="left"/>
      <w:rPr>
        <w:lang w:val="en-US"/>
      </w:rPr>
    </w:pPr>
    <w:r>
      <w:rPr>
        <w:lang w:val="en-US"/>
      </w:rPr>
      <w:t>(Note: Scan the forwarding letter and upload along with the proposal)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1D83" w14:textId="77777777" w:rsidR="00A21512" w:rsidRDefault="00A21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9BEF7" w14:textId="77777777" w:rsidR="00871368" w:rsidRDefault="00871368" w:rsidP="004C1CBF">
      <w:pPr>
        <w:spacing w:after="0" w:line="240" w:lineRule="auto"/>
      </w:pPr>
      <w:r>
        <w:separator/>
      </w:r>
    </w:p>
  </w:footnote>
  <w:footnote w:type="continuationSeparator" w:id="0">
    <w:p w14:paraId="0220AC4D" w14:textId="77777777" w:rsidR="00871368" w:rsidRDefault="00871368" w:rsidP="004C1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7858" w14:textId="77777777" w:rsidR="00A21512" w:rsidRDefault="00A21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DFC1" w14:textId="08B2A95F" w:rsidR="006D0EF1" w:rsidRDefault="006D0EF1">
    <w:pPr>
      <w:pStyle w:val="Header"/>
    </w:pPr>
  </w:p>
  <w:p w14:paraId="25612C2A" w14:textId="72A8F647" w:rsidR="009F5D71" w:rsidRPr="00752B81" w:rsidRDefault="00433663" w:rsidP="006D0EF1">
    <w:pPr>
      <w:jc w:val="center"/>
      <w:rPr>
        <w:b/>
        <w:bCs/>
        <w:color w:val="657C9C" w:themeColor="text2" w:themeTint="BF"/>
        <w:sz w:val="32"/>
        <w:szCs w:val="24"/>
      </w:rPr>
    </w:pPr>
    <w:bookmarkStart w:id="2" w:name="_Hlk224124501"/>
    <w:bookmarkStart w:id="3" w:name="_Hlk224124502"/>
    <w:r w:rsidRPr="00752B81">
      <w:rPr>
        <w:b/>
        <w:bCs/>
        <w:sz w:val="32"/>
        <w:szCs w:val="24"/>
      </w:rPr>
      <w:t>Major</w:t>
    </w:r>
    <w:r w:rsidR="00D46978" w:rsidRPr="00752B81">
      <w:rPr>
        <w:b/>
        <w:bCs/>
        <w:sz w:val="32"/>
        <w:szCs w:val="24"/>
      </w:rPr>
      <w:t xml:space="preserve"> &amp; </w:t>
    </w:r>
    <w:r w:rsidRPr="00752B81">
      <w:rPr>
        <w:b/>
        <w:bCs/>
        <w:sz w:val="32"/>
        <w:szCs w:val="24"/>
      </w:rPr>
      <w:t>Minor</w:t>
    </w:r>
    <w:r w:rsidRPr="00752B81">
      <w:rPr>
        <w:b/>
        <w:bCs/>
        <w:spacing w:val="-4"/>
        <w:sz w:val="32"/>
        <w:szCs w:val="24"/>
      </w:rPr>
      <w:t xml:space="preserve"> </w:t>
    </w:r>
    <w:r w:rsidRPr="00752B81">
      <w:rPr>
        <w:b/>
        <w:bCs/>
        <w:sz w:val="32"/>
        <w:szCs w:val="24"/>
      </w:rPr>
      <w:t>Research</w:t>
    </w:r>
    <w:r w:rsidRPr="00752B81">
      <w:rPr>
        <w:b/>
        <w:bCs/>
        <w:spacing w:val="-4"/>
        <w:sz w:val="32"/>
        <w:szCs w:val="24"/>
      </w:rPr>
      <w:t xml:space="preserve"> </w:t>
    </w:r>
    <w:r w:rsidRPr="00752B81">
      <w:rPr>
        <w:b/>
        <w:bCs/>
        <w:sz w:val="32"/>
        <w:szCs w:val="24"/>
      </w:rPr>
      <w:t>Projects</w:t>
    </w:r>
    <w:r w:rsidRPr="00752B81">
      <w:rPr>
        <w:b/>
        <w:bCs/>
        <w:spacing w:val="-4"/>
        <w:sz w:val="32"/>
        <w:szCs w:val="24"/>
      </w:rPr>
      <w:t xml:space="preserve"> </w:t>
    </w:r>
    <w:r w:rsidRPr="00752B81">
      <w:rPr>
        <w:b/>
        <w:bCs/>
        <w:sz w:val="32"/>
        <w:szCs w:val="24"/>
      </w:rPr>
      <w:t>(2025-</w:t>
    </w:r>
    <w:r w:rsidRPr="00752B81">
      <w:rPr>
        <w:b/>
        <w:bCs/>
        <w:spacing w:val="-5"/>
        <w:sz w:val="32"/>
        <w:szCs w:val="24"/>
      </w:rPr>
      <w:t>26)</w:t>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281C" w14:textId="77777777" w:rsidR="00A21512" w:rsidRDefault="00A21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3748D"/>
    <w:multiLevelType w:val="hybridMultilevel"/>
    <w:tmpl w:val="3FB2EE20"/>
    <w:lvl w:ilvl="0" w:tplc="BCEE76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28328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1MLewMLMwNTU2MzBW0lEKTi0uzszPAykwrAUAGMf4pSwAAAA="/>
  </w:docVars>
  <w:rsids>
    <w:rsidRoot w:val="00002AB4"/>
    <w:rsid w:val="00002AB4"/>
    <w:rsid w:val="00171C41"/>
    <w:rsid w:val="001E0FFA"/>
    <w:rsid w:val="00272C0D"/>
    <w:rsid w:val="0029501A"/>
    <w:rsid w:val="002F0B3E"/>
    <w:rsid w:val="002F456E"/>
    <w:rsid w:val="002F5199"/>
    <w:rsid w:val="00305CE4"/>
    <w:rsid w:val="00313EF9"/>
    <w:rsid w:val="00325B1C"/>
    <w:rsid w:val="003331CB"/>
    <w:rsid w:val="003572CF"/>
    <w:rsid w:val="00371E34"/>
    <w:rsid w:val="003C1009"/>
    <w:rsid w:val="003C4BDB"/>
    <w:rsid w:val="003F0787"/>
    <w:rsid w:val="00415949"/>
    <w:rsid w:val="00421ED4"/>
    <w:rsid w:val="00430706"/>
    <w:rsid w:val="00433663"/>
    <w:rsid w:val="004557EB"/>
    <w:rsid w:val="004C1CBF"/>
    <w:rsid w:val="004D0E10"/>
    <w:rsid w:val="004E1238"/>
    <w:rsid w:val="004F1DE8"/>
    <w:rsid w:val="00576DD1"/>
    <w:rsid w:val="005875FD"/>
    <w:rsid w:val="005A5A8A"/>
    <w:rsid w:val="006421A5"/>
    <w:rsid w:val="006610F1"/>
    <w:rsid w:val="00667AE7"/>
    <w:rsid w:val="00677CF6"/>
    <w:rsid w:val="006A5BD6"/>
    <w:rsid w:val="006D0EF1"/>
    <w:rsid w:val="00711823"/>
    <w:rsid w:val="00714441"/>
    <w:rsid w:val="00752B81"/>
    <w:rsid w:val="007A477D"/>
    <w:rsid w:val="007A5ACE"/>
    <w:rsid w:val="007B26D6"/>
    <w:rsid w:val="007E7440"/>
    <w:rsid w:val="00827703"/>
    <w:rsid w:val="008335AA"/>
    <w:rsid w:val="00864693"/>
    <w:rsid w:val="00871368"/>
    <w:rsid w:val="00947978"/>
    <w:rsid w:val="00954188"/>
    <w:rsid w:val="00963360"/>
    <w:rsid w:val="0096438C"/>
    <w:rsid w:val="009F1816"/>
    <w:rsid w:val="009F5D71"/>
    <w:rsid w:val="00A031E9"/>
    <w:rsid w:val="00A06E56"/>
    <w:rsid w:val="00A14108"/>
    <w:rsid w:val="00A21512"/>
    <w:rsid w:val="00A52BB0"/>
    <w:rsid w:val="00AC048D"/>
    <w:rsid w:val="00B06E98"/>
    <w:rsid w:val="00B07467"/>
    <w:rsid w:val="00B341DA"/>
    <w:rsid w:val="00B851B3"/>
    <w:rsid w:val="00B90F1F"/>
    <w:rsid w:val="00BC499D"/>
    <w:rsid w:val="00BD29AF"/>
    <w:rsid w:val="00C63046"/>
    <w:rsid w:val="00CF2959"/>
    <w:rsid w:val="00D46978"/>
    <w:rsid w:val="00DB6A63"/>
    <w:rsid w:val="00DC5A24"/>
    <w:rsid w:val="00DC5FD2"/>
    <w:rsid w:val="00DF058B"/>
    <w:rsid w:val="00E526E5"/>
    <w:rsid w:val="00E55B53"/>
    <w:rsid w:val="00E71C5D"/>
    <w:rsid w:val="00E82D85"/>
    <w:rsid w:val="00E84F95"/>
    <w:rsid w:val="00E93E24"/>
    <w:rsid w:val="00EB267A"/>
    <w:rsid w:val="00EB3903"/>
    <w:rsid w:val="00EC234E"/>
    <w:rsid w:val="00F601A9"/>
    <w:rsid w:val="00F60D4A"/>
    <w:rsid w:val="00F84921"/>
    <w:rsid w:val="00FB0E21"/>
    <w:rsid w:val="00FD4A48"/>
    <w:rsid w:val="00FF71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914E6"/>
  <w15:chartTrackingRefBased/>
  <w15:docId w15:val="{E249CDE5-192D-4101-80AE-AB523039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AB4"/>
    <w:pPr>
      <w:spacing w:after="10" w:line="250" w:lineRule="auto"/>
      <w:ind w:left="730" w:hanging="10"/>
      <w:jc w:val="both"/>
    </w:pPr>
    <w:rPr>
      <w:rFonts w:ascii="Times New Roman" w:eastAsia="Times New Roman" w:hAnsi="Times New Roman" w:cs="Times New Roman"/>
      <w:color w:val="000000"/>
      <w:sz w:val="24"/>
      <w:szCs w:val="20"/>
      <w:lang w:eastAsia="zh-CN" w:bidi="hi-IN"/>
    </w:rPr>
  </w:style>
  <w:style w:type="paragraph" w:styleId="Heading1">
    <w:name w:val="heading 1"/>
    <w:basedOn w:val="Normal"/>
    <w:next w:val="Normal"/>
    <w:link w:val="Heading1Char"/>
    <w:uiPriority w:val="9"/>
    <w:qFormat/>
    <w:rsid w:val="00CF2959"/>
    <w:pPr>
      <w:keepNext/>
      <w:keepLines/>
      <w:spacing w:before="480" w:after="0" w:line="276" w:lineRule="auto"/>
      <w:ind w:left="0" w:firstLine="0"/>
      <w:jc w:val="left"/>
      <w:outlineLvl w:val="0"/>
    </w:pPr>
    <w:rPr>
      <w:rFonts w:asciiTheme="majorHAnsi" w:eastAsiaTheme="majorEastAsia" w:hAnsiTheme="majorHAnsi" w:cstheme="majorBidi"/>
      <w:b/>
      <w:bCs/>
      <w:color w:val="2F5496" w:themeColor="accent1" w:themeShade="BF"/>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B4"/>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002AB4"/>
    <w:rPr>
      <w:rFonts w:ascii="Times New Roman" w:eastAsia="Times New Roman" w:hAnsi="Times New Roman" w:cs="Mangal"/>
      <w:color w:val="000000"/>
      <w:sz w:val="24"/>
      <w:szCs w:val="20"/>
      <w:lang w:eastAsia="zh-CN" w:bidi="hi-IN"/>
    </w:rPr>
  </w:style>
  <w:style w:type="paragraph" w:styleId="Footer">
    <w:name w:val="footer"/>
    <w:basedOn w:val="Normal"/>
    <w:link w:val="FooterChar"/>
    <w:uiPriority w:val="99"/>
    <w:unhideWhenUsed/>
    <w:rsid w:val="00002AB4"/>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002AB4"/>
    <w:rPr>
      <w:rFonts w:ascii="Times New Roman" w:eastAsia="Times New Roman" w:hAnsi="Times New Roman" w:cs="Mangal"/>
      <w:color w:val="000000"/>
      <w:sz w:val="24"/>
      <w:szCs w:val="20"/>
      <w:lang w:eastAsia="zh-CN" w:bidi="hi-IN"/>
    </w:rPr>
  </w:style>
  <w:style w:type="paragraph" w:styleId="ListParagraph">
    <w:name w:val="List Paragraph"/>
    <w:basedOn w:val="Normal"/>
    <w:uiPriority w:val="34"/>
    <w:qFormat/>
    <w:rsid w:val="00DF058B"/>
    <w:pPr>
      <w:ind w:left="720"/>
      <w:contextualSpacing/>
    </w:pPr>
    <w:rPr>
      <w:rFonts w:cs="Mangal"/>
    </w:rPr>
  </w:style>
  <w:style w:type="paragraph" w:styleId="BalloonText">
    <w:name w:val="Balloon Text"/>
    <w:basedOn w:val="Normal"/>
    <w:link w:val="BalloonTextChar"/>
    <w:uiPriority w:val="99"/>
    <w:semiHidden/>
    <w:unhideWhenUsed/>
    <w:rsid w:val="006421A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421A5"/>
    <w:rPr>
      <w:rFonts w:ascii="Segoe UI" w:eastAsia="Times New Roman" w:hAnsi="Segoe UI" w:cs="Mangal"/>
      <w:color w:val="000000"/>
      <w:sz w:val="18"/>
      <w:szCs w:val="16"/>
      <w:lang w:eastAsia="zh-CN" w:bidi="hi-IN"/>
    </w:rPr>
  </w:style>
  <w:style w:type="character" w:styleId="Strong">
    <w:name w:val="Strong"/>
    <w:basedOn w:val="DefaultParagraphFont"/>
    <w:uiPriority w:val="22"/>
    <w:qFormat/>
    <w:rsid w:val="00B341DA"/>
    <w:rPr>
      <w:b/>
      <w:bCs/>
    </w:rPr>
  </w:style>
  <w:style w:type="paragraph" w:styleId="NormalWeb">
    <w:name w:val="Normal (Web)"/>
    <w:basedOn w:val="Normal"/>
    <w:uiPriority w:val="99"/>
    <w:unhideWhenUsed/>
    <w:rsid w:val="00B341DA"/>
    <w:pPr>
      <w:spacing w:before="100" w:beforeAutospacing="1" w:after="100" w:afterAutospacing="1" w:line="240" w:lineRule="auto"/>
      <w:ind w:left="0" w:firstLine="0"/>
      <w:jc w:val="left"/>
    </w:pPr>
    <w:rPr>
      <w:color w:val="auto"/>
      <w:szCs w:val="24"/>
      <w:lang w:eastAsia="en-IN" w:bidi="ar-SA"/>
    </w:rPr>
  </w:style>
  <w:style w:type="character" w:customStyle="1" w:styleId="Heading1Char">
    <w:name w:val="Heading 1 Char"/>
    <w:basedOn w:val="DefaultParagraphFont"/>
    <w:link w:val="Heading1"/>
    <w:uiPriority w:val="9"/>
    <w:rsid w:val="00CF2959"/>
    <w:rPr>
      <w:rFonts w:asciiTheme="majorHAnsi" w:eastAsiaTheme="majorEastAsia" w:hAnsiTheme="majorHAnsi" w:cstheme="majorBidi"/>
      <w:b/>
      <w:bCs/>
      <w:color w:val="2F5496" w:themeColor="accent1" w:themeShade="BF"/>
      <w:sz w:val="28"/>
      <w:szCs w:val="28"/>
      <w:lang w:val="en-US"/>
    </w:rPr>
  </w:style>
  <w:style w:type="character" w:styleId="Hyperlink">
    <w:name w:val="Hyperlink"/>
    <w:basedOn w:val="DefaultParagraphFont"/>
    <w:uiPriority w:val="99"/>
    <w:unhideWhenUsed/>
    <w:rsid w:val="00F601A9"/>
    <w:rPr>
      <w:color w:val="0563C1" w:themeColor="hyperlink"/>
      <w:u w:val="single"/>
    </w:rPr>
  </w:style>
  <w:style w:type="character" w:styleId="UnresolvedMention">
    <w:name w:val="Unresolved Mention"/>
    <w:basedOn w:val="DefaultParagraphFont"/>
    <w:uiPriority w:val="99"/>
    <w:semiHidden/>
    <w:unhideWhenUsed/>
    <w:rsid w:val="00F60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9856">
      <w:bodyDiv w:val="1"/>
      <w:marLeft w:val="0"/>
      <w:marRight w:val="0"/>
      <w:marTop w:val="0"/>
      <w:marBottom w:val="0"/>
      <w:divBdr>
        <w:top w:val="none" w:sz="0" w:space="0" w:color="auto"/>
        <w:left w:val="none" w:sz="0" w:space="0" w:color="auto"/>
        <w:bottom w:val="none" w:sz="0" w:space="0" w:color="auto"/>
        <w:right w:val="none" w:sz="0" w:space="0" w:color="auto"/>
      </w:divBdr>
    </w:div>
    <w:div w:id="150538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cssr.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Pushkar Pathak</dc:creator>
  <cp:keywords/>
  <dc:description/>
  <cp:lastModifiedBy>icssr</cp:lastModifiedBy>
  <cp:revision>29</cp:revision>
  <cp:lastPrinted>2024-01-15T06:25:00Z</cp:lastPrinted>
  <dcterms:created xsi:type="dcterms:W3CDTF">2024-02-12T08:05:00Z</dcterms:created>
  <dcterms:modified xsi:type="dcterms:W3CDTF">2026-03-11T06:58:00Z</dcterms:modified>
</cp:coreProperties>
</file>